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575E" w14:textId="0E5C058E" w:rsidR="001B5146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A35423" w:rsidRPr="00B31E27" w14:paraId="245CFEBB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F96C" w14:textId="77777777" w:rsidR="00A35423" w:rsidRPr="00B31E27" w:rsidRDefault="00A35423" w:rsidP="00004837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9AFF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Syntax</w:t>
            </w:r>
          </w:p>
        </w:tc>
      </w:tr>
      <w:tr w:rsidR="00A35423" w:rsidRPr="00B31E27" w14:paraId="5393EDD8" w14:textId="77777777" w:rsidTr="0000483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1A76" w14:textId="77777777" w:rsidR="00A35423" w:rsidRPr="00B31E27" w:rsidRDefault="00A35423" w:rsidP="00004837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 xml:space="preserve">ناوى </w:t>
            </w:r>
            <w:proofErr w:type="spellStart"/>
            <w:r w:rsidRPr="00B31E27">
              <w:rPr>
                <w:rFonts w:asciiTheme="majorHAnsi" w:eastAsia="Cambria" w:hAnsiTheme="majorHAnsi" w:cstheme="majorHAnsi"/>
                <w:b/>
                <w:rtl/>
              </w:rPr>
              <w:t>کۆرس</w:t>
            </w:r>
            <w:proofErr w:type="spellEnd"/>
            <w:r w:rsidRPr="00B31E27">
              <w:rPr>
                <w:rFonts w:asciiTheme="majorHAnsi" w:eastAsia="Cambria" w:hAnsiTheme="majorHAnsi" w:cstheme="majorHAnsi"/>
                <w:b/>
                <w:rtl/>
              </w:rPr>
              <w:t xml:space="preserve"> </w:t>
            </w:r>
            <w:proofErr w:type="spellStart"/>
            <w:r w:rsidRPr="00B31E27">
              <w:rPr>
                <w:rFonts w:asciiTheme="majorHAnsi" w:eastAsia="Cambria" w:hAnsiTheme="majorHAnsi" w:cstheme="majorHAnsi"/>
                <w:b/>
                <w:rtl/>
              </w:rPr>
              <w:t>مۆدیول</w:t>
            </w:r>
            <w:proofErr w:type="spellEnd"/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E221" w14:textId="1D83715E" w:rsidR="00A35423" w:rsidRPr="00B31E27" w:rsidRDefault="00E64950" w:rsidP="00E64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hAnsiTheme="majorHAnsi" w:cstheme="majorHAnsi"/>
                <w:rtl/>
                <w:lang w:bidi="ku-Arab-IQ"/>
              </w:rPr>
            </w:pPr>
            <w:r>
              <w:rPr>
                <w:rFonts w:asciiTheme="majorHAnsi" w:hAnsiTheme="majorHAnsi" w:cstheme="majorHAnsi" w:hint="cs"/>
                <w:rtl/>
                <w:lang w:bidi="ku-Arab-IQ"/>
              </w:rPr>
              <w:t>سینتاکس</w:t>
            </w:r>
          </w:p>
        </w:tc>
      </w:tr>
      <w:tr w:rsidR="00A35423" w:rsidRPr="00B31E27" w14:paraId="423FDE70" w14:textId="77777777" w:rsidTr="00004837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59D9" w14:textId="77777777" w:rsidR="00A35423" w:rsidRPr="00B31E27" w:rsidRDefault="00A35423" w:rsidP="00004837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C6A0" w14:textId="56A5560E" w:rsidR="00A35423" w:rsidRPr="00B31E27" w:rsidRDefault="00E64950" w:rsidP="00004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cs"/>
                <w:rtl/>
              </w:rPr>
              <w:t>سینتاکس</w:t>
            </w:r>
            <w:proofErr w:type="spellEnd"/>
          </w:p>
        </w:tc>
      </w:tr>
      <w:tr w:rsidR="00A35423" w:rsidRPr="00B31E27" w14:paraId="09813B20" w14:textId="77777777" w:rsidTr="0000483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4143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6143" w14:textId="77777777" w:rsidR="00A35423" w:rsidRPr="00B31E27" w:rsidRDefault="00A35423" w:rsidP="00004837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0A7A" w14:textId="77777777" w:rsidR="00A35423" w:rsidRPr="00B31E27" w:rsidRDefault="00A35423" w:rsidP="00004837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BBA92" w14:textId="77777777" w:rsidR="00A35423" w:rsidRPr="009139F9" w:rsidRDefault="00A35423" w:rsidP="00004837">
            <w:pPr>
              <w:jc w:val="center"/>
              <w:rPr>
                <w:rFonts w:asciiTheme="majorHAnsi" w:eastAsia="Jacques Francois Shadow" w:hAnsiTheme="majorHAnsi" w:cstheme="majorHAnsi"/>
              </w:rPr>
            </w:pPr>
            <w:r w:rsidRPr="009139F9">
              <w:rPr>
                <w:rFonts w:asciiTheme="majorHAnsi" w:eastAsia="Jacques Francois Shadow" w:hAnsiTheme="majorHAnsi" w:cstheme="majorHAnsi"/>
              </w:rPr>
              <w:t>EN 302</w:t>
            </w:r>
          </w:p>
        </w:tc>
      </w:tr>
      <w:tr w:rsidR="00A35423" w:rsidRPr="00B31E27" w14:paraId="659043F0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E410" w14:textId="77777777" w:rsidR="00A35423" w:rsidRPr="00B31E27" w:rsidRDefault="00A35423" w:rsidP="0000483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FE72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5</w:t>
            </w:r>
          </w:p>
        </w:tc>
      </w:tr>
      <w:tr w:rsidR="00A35423" w:rsidRPr="00B31E27" w14:paraId="60DFDF80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3703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4C59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English Department</w:t>
            </w:r>
          </w:p>
        </w:tc>
      </w:tr>
      <w:tr w:rsidR="00A35423" w:rsidRPr="00B31E27" w14:paraId="2B81D6AA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245E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EF14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ENG</w:t>
            </w:r>
          </w:p>
        </w:tc>
      </w:tr>
      <w:tr w:rsidR="00A35423" w:rsidRPr="00B31E27" w14:paraId="5C040D30" w14:textId="77777777" w:rsidTr="00004837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101A" w14:textId="77777777" w:rsidR="00A35423" w:rsidRPr="00B31E27" w:rsidRDefault="00A35423" w:rsidP="00004837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6ED7" w14:textId="30C2D631" w:rsidR="00A35423" w:rsidRPr="00E64950" w:rsidRDefault="00B30140" w:rsidP="00E64950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color w:val="000000" w:themeColor="text1"/>
                <w:sz w:val="28"/>
                <w:szCs w:val="28"/>
              </w:rPr>
            </w:pPr>
            <w:hyperlink r:id="rId7" w:history="1">
              <w:r w:rsidRPr="00E521BB">
                <w:rPr>
                  <w:rStyle w:val="Hyperlink"/>
                  <w:rFonts w:asciiTheme="majorHAnsi" w:eastAsia="Cambria" w:hAnsiTheme="majorHAnsi" w:cstheme="majorHAnsi"/>
                  <w:sz w:val="28"/>
                  <w:szCs w:val="28"/>
                </w:rPr>
                <w:t>https://lms.noble.edu.krd/getAClass.php?stg=2&amp;depCode=DEN&amp;courseCode=EN302&amp;lecModId=422</w:t>
              </w:r>
            </w:hyperlink>
            <w:r>
              <w:rPr>
                <w:rFonts w:asciiTheme="majorHAnsi" w:eastAsia="Cambria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</w:tr>
      <w:tr w:rsidR="00A35423" w:rsidRPr="00B31E27" w14:paraId="13CA6186" w14:textId="77777777" w:rsidTr="00004837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D789" w14:textId="77777777" w:rsidR="00A35423" w:rsidRPr="00B31E27" w:rsidRDefault="00A35423" w:rsidP="00004837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83A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Zaynab Ramzi Hussein</w:t>
            </w:r>
          </w:p>
        </w:tc>
      </w:tr>
      <w:tr w:rsidR="00A35423" w:rsidRPr="00B31E27" w14:paraId="0F12F9B2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0D19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 xml:space="preserve">NTI - E </w:t>
            </w:r>
            <w:r>
              <w:rPr>
                <w:rFonts w:asciiTheme="majorHAnsi" w:eastAsia="Cambria" w:hAnsiTheme="majorHAnsi" w:cstheme="majorHAnsi"/>
                <w:b/>
              </w:rPr>
              <w:t>–</w:t>
            </w:r>
            <w:r w:rsidRPr="00B31E27">
              <w:rPr>
                <w:rFonts w:asciiTheme="majorHAnsi" w:eastAsia="Cambria" w:hAnsiTheme="majorHAnsi" w:cstheme="majorHAnsi"/>
                <w:b/>
              </w:rPr>
              <w:t xml:space="preserve">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537F" w14:textId="77777777" w:rsidR="00A35423" w:rsidRPr="00F15691" w:rsidRDefault="002953FC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color w:val="0000FF" w:themeColor="hyperlink"/>
                <w:u w:val="single"/>
              </w:rPr>
            </w:pPr>
            <w:hyperlink r:id="rId8" w:history="1">
              <w:r w:rsidR="00A35423" w:rsidRPr="000367FC">
                <w:rPr>
                  <w:rStyle w:val="Hyperlink"/>
                  <w:rFonts w:asciiTheme="majorHAnsi" w:eastAsia="Jacques Francois Shadow" w:hAnsiTheme="majorHAnsi" w:cstheme="majorHAnsi"/>
                </w:rPr>
                <w:t>Zainab.ramzi@noble.edu.krd</w:t>
              </w:r>
            </w:hyperlink>
          </w:p>
        </w:tc>
      </w:tr>
      <w:tr w:rsidR="00A35423" w:rsidRPr="00B31E27" w14:paraId="7DCDCF1D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CADF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C977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 xml:space="preserve">Asst. </w:t>
            </w:r>
            <w:proofErr w:type="spellStart"/>
            <w:r>
              <w:rPr>
                <w:rFonts w:asciiTheme="majorHAnsi" w:eastAsia="Jacques Francois Shadow" w:hAnsiTheme="majorHAnsi" w:cstheme="majorHAnsi"/>
              </w:rPr>
              <w:t>Lect</w:t>
            </w:r>
            <w:proofErr w:type="spellEnd"/>
          </w:p>
        </w:tc>
      </w:tr>
      <w:tr w:rsidR="00A35423" w:rsidRPr="00B31E27" w14:paraId="6955C905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9986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8B9D" w14:textId="77777777" w:rsidR="00A35423" w:rsidRPr="00B31E27" w:rsidRDefault="002953FC" w:rsidP="00004837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hyperlink r:id="rId9" w:history="1">
              <w:r w:rsidR="00A35423" w:rsidRPr="00F22125">
                <w:rPr>
                  <w:rStyle w:val="Hyperlink"/>
                  <w:rFonts w:asciiTheme="majorHAnsi" w:eastAsia="Jacques Francois Shadow" w:hAnsiTheme="majorHAnsi" w:cstheme="majorHAnsi"/>
                </w:rPr>
                <w:t>https://orcid.org/0000-0003-1205-8464</w:t>
              </w:r>
            </w:hyperlink>
          </w:p>
        </w:tc>
      </w:tr>
      <w:tr w:rsidR="00A35423" w:rsidRPr="00B31E27" w14:paraId="13760D22" w14:textId="77777777" w:rsidTr="00004837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AD7E" w14:textId="77777777" w:rsidR="00A35423" w:rsidRPr="00B31E27" w:rsidRDefault="00A35423" w:rsidP="00004837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 xml:space="preserve">ML Google Scholar </w:t>
            </w:r>
            <w:proofErr w:type="spellStart"/>
            <w:r w:rsidRPr="00B31E27">
              <w:rPr>
                <w:rFonts w:asciiTheme="majorHAnsi" w:eastAsia="Cambria" w:hAnsiTheme="majorHAnsi" w:cstheme="majorHAnsi"/>
                <w:b/>
              </w:rPr>
              <w:t>Acc</w:t>
            </w:r>
            <w:proofErr w:type="spellEnd"/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8B18" w14:textId="77777777" w:rsidR="00A35423" w:rsidRPr="000E2BDA" w:rsidRDefault="002953FC" w:rsidP="00004837">
            <w:hyperlink r:id="rId10" w:history="1">
              <w:r w:rsidR="00A35423" w:rsidRPr="006201A4">
                <w:rPr>
                  <w:rStyle w:val="Hyperlink"/>
                </w:rPr>
                <w:t>https://scholar.google.com/citations?user=sx5gaF8AAAAJ&amp;hl=en</w:t>
              </w:r>
            </w:hyperlink>
            <w:r w:rsidR="00A35423"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A35423" w:rsidRPr="00B31E27" w14:paraId="55095FE7" w14:textId="77777777" w:rsidTr="00004837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9D1B" w14:textId="77777777" w:rsidR="00A35423" w:rsidRDefault="00A35423" w:rsidP="00004837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  <w:p w14:paraId="3AB1E0C9" w14:textId="77777777" w:rsidR="00A35423" w:rsidRPr="00056314" w:rsidRDefault="00A35423" w:rsidP="00004837">
            <w:r>
              <w:t>(Please specify)</w:t>
            </w:r>
          </w:p>
        </w:tc>
      </w:tr>
      <w:tr w:rsidR="00A35423" w:rsidRPr="00B31E27" w14:paraId="684572FE" w14:textId="77777777" w:rsidTr="00004837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F56F" w14:textId="77777777" w:rsidR="00A35423" w:rsidRPr="00B31E27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9F55" w14:textId="77777777" w:rsidR="00A35423" w:rsidRDefault="00A35423" w:rsidP="00004837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9139F9">
              <w:rPr>
                <w:rFonts w:asciiTheme="majorHAnsi" w:hAnsiTheme="majorHAnsi" w:cstheme="majorHAnsi"/>
              </w:rPr>
              <w:t xml:space="preserve">Students are required to have preliminary information about the </w:t>
            </w:r>
            <w:r>
              <w:rPr>
                <w:rFonts w:asciiTheme="majorHAnsi" w:hAnsiTheme="majorHAnsi" w:cstheme="majorHAnsi"/>
              </w:rPr>
              <w:t xml:space="preserve">grammar of English language and the </w:t>
            </w:r>
            <w:r w:rsidRPr="009139F9">
              <w:rPr>
                <w:rFonts w:asciiTheme="majorHAnsi" w:hAnsiTheme="majorHAnsi" w:cstheme="majorHAnsi"/>
              </w:rPr>
              <w:t>structure of the sentence as a syntactic unit. They are expected to recognize the component parts of a sentence, their hierarchical order, the way they are analyzed.</w:t>
            </w:r>
          </w:p>
          <w:p w14:paraId="10214AF6" w14:textId="77777777" w:rsidR="00A35423" w:rsidRPr="00262E1E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Cambria" w:hAnsiTheme="majorHAnsi" w:cstheme="majorHAnsi"/>
                <w:color w:val="000000" w:themeColor="text1"/>
              </w:rPr>
            </w:pPr>
            <w:r>
              <w:rPr>
                <w:rFonts w:asciiTheme="majorHAnsi" w:eastAsia="Cambria" w:hAnsiTheme="majorHAnsi" w:cstheme="majorHAnsi"/>
                <w:color w:val="000000" w:themeColor="text1"/>
              </w:rPr>
              <w:t>In addition, s</w:t>
            </w:r>
            <w:r w:rsidRPr="00FB3C9A">
              <w:rPr>
                <w:rFonts w:asciiTheme="majorHAnsi" w:eastAsia="Cambria" w:hAnsiTheme="majorHAnsi" w:cstheme="majorHAnsi"/>
                <w:color w:val="000000" w:themeColor="text1"/>
              </w:rPr>
              <w:t xml:space="preserve">tudents have studied </w:t>
            </w:r>
            <w:r>
              <w:rPr>
                <w:rFonts w:asciiTheme="majorHAnsi" w:eastAsia="Cambria" w:hAnsiTheme="majorHAnsi" w:cstheme="majorHAnsi"/>
                <w:color w:val="000000" w:themeColor="text1"/>
              </w:rPr>
              <w:t>Grammar</w:t>
            </w:r>
            <w:r w:rsidRPr="00FB3C9A">
              <w:rPr>
                <w:rFonts w:asciiTheme="majorHAnsi" w:eastAsia="Cambria" w:hAnsiTheme="majorHAnsi" w:cstheme="majorHAnsi"/>
                <w:color w:val="000000" w:themeColor="text1"/>
              </w:rPr>
              <w:t xml:space="preserve"> in first year</w:t>
            </w:r>
            <w:r>
              <w:rPr>
                <w:rFonts w:asciiTheme="majorHAnsi" w:eastAsia="Cambria" w:hAnsiTheme="majorHAnsi" w:cstheme="majorHAnsi"/>
                <w:color w:val="000000" w:themeColor="text1"/>
              </w:rPr>
              <w:t xml:space="preserve">/ Second </w:t>
            </w:r>
            <w:r w:rsidRPr="00FB3C9A">
              <w:rPr>
                <w:rFonts w:asciiTheme="majorHAnsi" w:eastAsia="Cambria" w:hAnsiTheme="majorHAnsi" w:cstheme="majorHAnsi"/>
                <w:color w:val="000000" w:themeColor="text1"/>
              </w:rPr>
              <w:t xml:space="preserve">semester. Therefore, they </w:t>
            </w:r>
            <w:r>
              <w:rPr>
                <w:rFonts w:asciiTheme="majorHAnsi" w:eastAsia="Cambria" w:hAnsiTheme="majorHAnsi" w:cstheme="majorHAnsi"/>
                <w:color w:val="000000" w:themeColor="text1"/>
              </w:rPr>
              <w:t>have prior knowledge to Syntax.</w:t>
            </w:r>
          </w:p>
        </w:tc>
      </w:tr>
      <w:tr w:rsidR="00A35423" w:rsidRPr="00B31E27" w14:paraId="3DDA0440" w14:textId="77777777" w:rsidTr="00004837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59E2" w14:textId="77777777" w:rsidR="00A35423" w:rsidRPr="00B31E27" w:rsidRDefault="00A35423" w:rsidP="00004837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A35423" w:rsidRPr="00B31E27" w14:paraId="084F1F86" w14:textId="77777777" w:rsidTr="00004837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DA39" w14:textId="77777777" w:rsidR="00A35423" w:rsidRPr="00B31E27" w:rsidRDefault="00A35423" w:rsidP="00004837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467DA7C8" w14:textId="77777777" w:rsidR="00A35423" w:rsidRPr="00B31E27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6CDC" w14:textId="77777777" w:rsidR="00A35423" w:rsidRPr="00E42774" w:rsidRDefault="00A35423" w:rsidP="00004837">
            <w:pPr>
              <w:pStyle w:val="NormalWeb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42774">
              <w:rPr>
                <w:rFonts w:asciiTheme="majorHAnsi" w:hAnsiTheme="majorHAnsi" w:cstheme="majorHAnsi"/>
                <w:color w:val="000000" w:themeColor="text1"/>
              </w:rPr>
              <w:t xml:space="preserve">Syntax is the sub-branch of grammar which examines the structure of sentences. </w:t>
            </w:r>
            <w:r w:rsidRPr="00E4277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This course is an introduction to the basic principles of syntax - the grammatical structure of language. The structure of phrases, clauses and sentences, and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E4277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the functional relationship between parts of phrases and clauses, such as subject and object. The course concentrates on the basic concepts and methods of syntactic analysis and description. </w:t>
            </w:r>
          </w:p>
        </w:tc>
      </w:tr>
      <w:tr w:rsidR="00A35423" w:rsidRPr="00B31E27" w14:paraId="4F2ABDA6" w14:textId="77777777" w:rsidTr="00004837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04DC" w14:textId="77777777" w:rsidR="00A35423" w:rsidRPr="00B31E27" w:rsidRDefault="00A35423" w:rsidP="00004837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5A11" w14:textId="77777777" w:rsidR="00A35423" w:rsidRPr="009E571B" w:rsidRDefault="00A35423" w:rsidP="00004837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>This aims of this course are:</w:t>
            </w:r>
          </w:p>
          <w:p w14:paraId="4BD81877" w14:textId="77777777" w:rsidR="00A35423" w:rsidRPr="009E571B" w:rsidRDefault="00A35423" w:rsidP="00B71F91">
            <w:pPr>
              <w:pStyle w:val="NormalWeb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>To enable students to form phrases and sentences that are intelligible.</w:t>
            </w:r>
          </w:p>
          <w:p w14:paraId="3C2F6259" w14:textId="77777777" w:rsidR="00A35423" w:rsidRPr="009E571B" w:rsidRDefault="00A35423" w:rsidP="00B71F91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 xml:space="preserve">To enable students to describe the building blocks of the structure of sentences (e.g. by identifying constituents, syntactic categories, etc.) </w:t>
            </w:r>
          </w:p>
          <w:p w14:paraId="00DCD75D" w14:textId="77777777" w:rsidR="00A35423" w:rsidRPr="009E571B" w:rsidRDefault="00A35423" w:rsidP="00B71F91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>To help them understand the main principles, ideas, terms, theories.</w:t>
            </w:r>
          </w:p>
          <w:p w14:paraId="333EB4E5" w14:textId="77777777" w:rsidR="00A35423" w:rsidRPr="009E571B" w:rsidRDefault="00A35423" w:rsidP="00B71F91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>Analyze English sentences using a variety of syntactic methods.</w:t>
            </w:r>
          </w:p>
          <w:p w14:paraId="07AE922F" w14:textId="77777777" w:rsidR="00A35423" w:rsidRPr="00353C24" w:rsidRDefault="00A35423" w:rsidP="00B71F91">
            <w:pPr>
              <w:pStyle w:val="NormalWeb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9E571B">
              <w:rPr>
                <w:rFonts w:asciiTheme="majorHAnsi" w:hAnsiTheme="majorHAnsi" w:cstheme="majorHAnsi"/>
              </w:rPr>
              <w:t>To help them understand the basic terminology and concepts of English syntax.</w:t>
            </w:r>
          </w:p>
        </w:tc>
      </w:tr>
      <w:tr w:rsidR="00A35423" w:rsidRPr="00B31E27" w14:paraId="7ECD0F81" w14:textId="77777777" w:rsidTr="00004837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5DB6" w14:textId="77777777" w:rsidR="00A35423" w:rsidRPr="00B31E27" w:rsidRDefault="00A35423" w:rsidP="00004837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ED87" w14:textId="77777777" w:rsidR="00A35423" w:rsidRPr="00776AD7" w:rsidRDefault="00A35423" w:rsidP="00004837">
            <w:pPr>
              <w:spacing w:line="276" w:lineRule="auto"/>
              <w:ind w:right="2994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>Upon completion of this course, students will be able to:</w:t>
            </w:r>
          </w:p>
          <w:p w14:paraId="170A28CA" w14:textId="77777777" w:rsidR="00A35423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>Recognize and classify elements of English sentence structure: constituents, functions and categories.</w:t>
            </w:r>
          </w:p>
          <w:p w14:paraId="7BCB9190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Analyzing various English sentences into their basic components using phrase structure rules and trees.</w:t>
            </w:r>
          </w:p>
          <w:p w14:paraId="4B9C4CC1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 xml:space="preserve">Describing primary methods, concepts, terms and approaches of Syntax </w:t>
            </w:r>
          </w:p>
          <w:p w14:paraId="4639634D" w14:textId="77777777" w:rsidR="00A35423" w:rsidRDefault="00A35423" w:rsidP="00004837">
            <w:pPr>
              <w:pStyle w:val="NormalWeb"/>
              <w:spacing w:line="276" w:lineRule="auto"/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lastRenderedPageBreak/>
              <w:t>and Syntactic Analyses.</w:t>
            </w:r>
          </w:p>
          <w:p w14:paraId="22A35CFD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>Developing team work skills from class presentations, projects and group discussions.</w:t>
            </w:r>
          </w:p>
          <w:p w14:paraId="70330B7B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>Demonstrate an understanding of the structural characteristics of phrases and clauses.</w:t>
            </w:r>
          </w:p>
          <w:p w14:paraId="714C6903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Fonts w:asciiTheme="majorHAnsi" w:hAnsiTheme="majorHAnsi" w:cstheme="majorHAnsi"/>
                <w:color w:val="000000" w:themeColor="text1"/>
              </w:rPr>
              <w:t>Analyze features of sentence structure, from the word level, through the phrase level and clauses.</w:t>
            </w:r>
          </w:p>
          <w:p w14:paraId="1B6597B2" w14:textId="77777777" w:rsidR="00A35423" w:rsidRPr="00776AD7" w:rsidRDefault="00A35423" w:rsidP="00B71F91">
            <w:pPr>
              <w:pStyle w:val="NormalWeb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76AD7">
              <w:rPr>
                <w:rStyle w:val="apple-converted-space"/>
                <w:rFonts w:asciiTheme="majorHAnsi" w:hAnsiTheme="majorHAnsi" w:cstheme="majorHAnsi"/>
                <w:color w:val="000000" w:themeColor="text1"/>
              </w:rPr>
              <w:t>Construct English sentences.</w:t>
            </w:r>
          </w:p>
          <w:p w14:paraId="23794808" w14:textId="77777777" w:rsidR="00A35423" w:rsidRPr="00776AD7" w:rsidRDefault="00A35423" w:rsidP="0000483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35423" w:rsidRPr="00B31E27" w14:paraId="63B16641" w14:textId="77777777" w:rsidTr="00004837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B556" w14:textId="77777777" w:rsidR="00A35423" w:rsidRPr="00B31E27" w:rsidRDefault="00A35423" w:rsidP="00004837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Learning and Teaching Strategies</w:t>
            </w:r>
          </w:p>
        </w:tc>
      </w:tr>
      <w:tr w:rsidR="00A35423" w:rsidRPr="00B31E27" w14:paraId="511792D8" w14:textId="77777777" w:rsidTr="00004837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A66E" w14:textId="77777777" w:rsidR="00A35423" w:rsidRPr="00B31E27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8322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Introducing the topic each lesson.</w:t>
            </w:r>
          </w:p>
          <w:p w14:paraId="41A87988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Test the students’ preparations before the new topic.</w:t>
            </w:r>
          </w:p>
          <w:p w14:paraId="774B2980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Guiding their performance and explain the points that students find difficulty understanding them.</w:t>
            </w:r>
          </w:p>
          <w:p w14:paraId="1983FE33" w14:textId="77777777" w:rsidR="00A35423" w:rsidRPr="00C4241A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Encouraging students to present seminars</w:t>
            </w:r>
          </w:p>
          <w:p w14:paraId="77BBB72D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Providing clear and concise instructions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and giving students ample opportunity to practice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their syntactic skills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.</w:t>
            </w:r>
          </w:p>
          <w:p w14:paraId="776F3294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Giving students feedback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s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, so that they can see how they are progressing and what areas they need to continue to work on.</w:t>
            </w:r>
          </w:p>
          <w:p w14:paraId="7FF45411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Breaking the task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into manageable, teachable chunks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.</w:t>
            </w:r>
          </w:p>
          <w:p w14:paraId="5B4A1D90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Pairing students and letting them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practice together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.</w:t>
            </w:r>
          </w:p>
          <w:p w14:paraId="455D1439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Moving through some examples to help them improve their </w:t>
            </w: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grammar</w:t>
            </w: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skills. </w:t>
            </w:r>
          </w:p>
          <w:p w14:paraId="1EDDB2AA" w14:textId="77777777" w:rsidR="00A35423" w:rsidRPr="00553BE4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</w:rPr>
              <w:t xml:space="preserve">In-class </w:t>
            </w:r>
            <w:r>
              <w:rPr>
                <w:rFonts w:asciiTheme="majorHAnsi" w:hAnsiTheme="majorHAnsi" w:cstheme="majorHAnsi"/>
              </w:rPr>
              <w:t>practice regularly.</w:t>
            </w:r>
            <w:r w:rsidRPr="00553BE4">
              <w:rPr>
                <w:rFonts w:asciiTheme="majorHAnsi" w:hAnsiTheme="majorHAnsi" w:cstheme="majorHAnsi"/>
              </w:rPr>
              <w:t xml:space="preserve"> </w:t>
            </w:r>
          </w:p>
          <w:p w14:paraId="3A1BE313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553BE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Peer-revision</w:t>
            </w:r>
          </w:p>
          <w:p w14:paraId="5AE31609" w14:textId="77777777" w:rsidR="00A35423" w:rsidRPr="00BF36F0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BF36F0">
              <w:rPr>
                <w:rFonts w:asciiTheme="majorHAnsi" w:hAnsiTheme="majorHAnsi" w:cstheme="majorHAnsi"/>
              </w:rPr>
              <w:t>Small‐group work will also be expected.</w:t>
            </w:r>
          </w:p>
          <w:p w14:paraId="54D131B5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Elements of English sentence structure are analyzed and discussed in class.</w:t>
            </w:r>
          </w:p>
          <w:p w14:paraId="786CCFCE" w14:textId="77777777" w:rsidR="00A35423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Discussing series or examples and exercises</w:t>
            </w:r>
          </w:p>
          <w:p w14:paraId="016D16FD" w14:textId="77777777" w:rsidR="00A35423" w:rsidRPr="00C4241A" w:rsidRDefault="00A35423" w:rsidP="00B71F9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Focusing on grammatical and ungrammatical sentences, phrases and clauses.</w:t>
            </w:r>
          </w:p>
        </w:tc>
      </w:tr>
      <w:tr w:rsidR="00A35423" w:rsidRPr="00B31E27" w14:paraId="7C92CDB7" w14:textId="77777777" w:rsidTr="00004837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4562" w14:textId="77777777" w:rsidR="00A35423" w:rsidRPr="00C23675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C23675">
              <w:rPr>
                <w:rFonts w:asciiTheme="majorHAnsi" w:hAnsiTheme="majorHAnsi" w:cstheme="majorHAnsi"/>
                <w:b/>
                <w:bCs/>
              </w:rPr>
              <w:lastRenderedPageBreak/>
              <w:t>Student requirements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8889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S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tudents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5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are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2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r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equir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-1"/>
              </w:rPr>
              <w:t>e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6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to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5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be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3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a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ctive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4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and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3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2"/>
              </w:rPr>
              <w:t>p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artici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p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ate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4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in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5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the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4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a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ctivities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5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con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d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ucted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3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ins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i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de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4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the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6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class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4"/>
              </w:rPr>
              <w:t>.</w:t>
            </w:r>
          </w:p>
          <w:p w14:paraId="1D5DB1A2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  <w:color w:val="000000" w:themeColor="text1"/>
              </w:rPr>
              <w:t>Attend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-1"/>
              </w:rPr>
              <w:t>a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-1"/>
              </w:rPr>
              <w:t>c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-1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 xml:space="preserve">is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r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equir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-1"/>
              </w:rPr>
              <w:t>e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 xml:space="preserve"> 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 xml:space="preserve">in </w:t>
            </w:r>
            <w:r w:rsidRPr="00E47914">
              <w:rPr>
                <w:rFonts w:asciiTheme="majorHAnsi" w:hAnsiTheme="majorHAnsi" w:cstheme="majorHAnsi"/>
                <w:color w:val="000000" w:themeColor="text1"/>
                <w:spacing w:val="1"/>
              </w:rPr>
              <w:t>t</w:t>
            </w:r>
            <w:r w:rsidRPr="00E47914">
              <w:rPr>
                <w:rFonts w:asciiTheme="majorHAnsi" w:hAnsiTheme="majorHAnsi" w:cstheme="majorHAnsi"/>
                <w:color w:val="000000" w:themeColor="text1"/>
              </w:rPr>
              <w:t>his class and it is compulsory.</w:t>
            </w:r>
          </w:p>
          <w:p w14:paraId="2E7460BB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Stu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"/>
              </w:rPr>
              <w:t>d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n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t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5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a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9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"/>
              </w:rPr>
              <w:t>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q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ui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ed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5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"/>
              </w:rPr>
              <w:t>t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2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practice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5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</w:rPr>
              <w:t xml:space="preserve">syntax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co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l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le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c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tiv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ly with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9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t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h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0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"/>
              </w:rPr>
              <w:t>t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ac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h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er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4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8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wo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"/>
              </w:rPr>
              <w:t>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k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0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n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0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p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a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irs,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0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g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u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p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,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9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or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2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n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div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du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a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lly.</w:t>
            </w:r>
            <w:r>
              <w:rPr>
                <w:rFonts w:asciiTheme="majorHAnsi" w:eastAsia="Calibri" w:hAnsiTheme="majorHAnsi" w:cstheme="majorHAnsi"/>
                <w:color w:val="000000" w:themeColor="text1"/>
                <w:spacing w:val="107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meti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m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es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1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t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u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de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n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ts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9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are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23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requ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i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red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19"/>
              </w:rPr>
              <w:t xml:space="preserve">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 xml:space="preserve">to review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 xml:space="preserve">ach 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>o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th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1"/>
              </w:rPr>
              <w:t>e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r’s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  <w:spacing w:val="-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</w:rPr>
              <w:t>worksheets</w:t>
            </w:r>
            <w:r w:rsidRPr="00E47914">
              <w:rPr>
                <w:rFonts w:asciiTheme="majorHAnsi" w:eastAsia="Calibri" w:hAnsiTheme="majorHAnsi" w:cstheme="majorHAnsi"/>
                <w:color w:val="000000" w:themeColor="text1"/>
              </w:rPr>
              <w:t>.</w:t>
            </w:r>
          </w:p>
          <w:p w14:paraId="41AFA759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Presentations</w:t>
            </w:r>
          </w:p>
          <w:p w14:paraId="0AB3CAC4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Students are expected to be well-prepared and attend classes (on time)</w:t>
            </w:r>
          </w:p>
          <w:p w14:paraId="2E7674FB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Laughter without reason, using cell phones, talking to the extent that bothers students etc. are not acceptable.</w:t>
            </w:r>
          </w:p>
          <w:p w14:paraId="1172885E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Students are required to do all the assignments given by the teacher.</w:t>
            </w:r>
          </w:p>
          <w:p w14:paraId="71E6470D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Students are responsible for any action the teacher takes if they take photos/videos or any other forbidden behavior during the class</w:t>
            </w:r>
            <w:r>
              <w:rPr>
                <w:rFonts w:asciiTheme="majorHAnsi" w:hAnsiTheme="majorHAnsi" w:cstheme="majorHAnsi"/>
              </w:rPr>
              <w:t>.</w:t>
            </w:r>
            <w:r w:rsidRPr="00E47914">
              <w:rPr>
                <w:rFonts w:asciiTheme="majorHAnsi" w:hAnsiTheme="majorHAnsi" w:cstheme="majorHAnsi"/>
              </w:rPr>
              <w:t xml:space="preserve"> </w:t>
            </w:r>
          </w:p>
          <w:p w14:paraId="2A40B3D0" w14:textId="77777777" w:rsidR="00A35423" w:rsidRPr="00E47914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Students who miss a class due to personal or family emergencies, serious illness, accidents, or hospital care may request an excused absence.</w:t>
            </w:r>
          </w:p>
          <w:p w14:paraId="0F3EF03B" w14:textId="77777777" w:rsidR="00A35423" w:rsidRPr="00C77505" w:rsidRDefault="00A35423" w:rsidP="00B71F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E47914">
              <w:rPr>
                <w:rFonts w:asciiTheme="majorHAnsi" w:hAnsiTheme="majorHAnsi" w:cstheme="majorHAnsi"/>
              </w:rPr>
              <w:t>Medical absences can only be excused with a receipt from a recognized clinic or hospital.</w:t>
            </w:r>
          </w:p>
        </w:tc>
      </w:tr>
    </w:tbl>
    <w:p w14:paraId="26EACDDC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p w14:paraId="18E82573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A35423" w:rsidRPr="00B31E27" w14:paraId="2564046F" w14:textId="77777777" w:rsidTr="00004837">
        <w:tc>
          <w:tcPr>
            <w:tcW w:w="10345" w:type="dxa"/>
            <w:shd w:val="clear" w:color="auto" w:fill="002060"/>
          </w:tcPr>
          <w:p w14:paraId="1CF16CEB" w14:textId="77777777" w:rsidR="00A35423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4EC396D" w14:textId="77777777" w:rsidR="00A35423" w:rsidRPr="00B31E27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A35423" w:rsidRPr="00B31E27" w14:paraId="322C9F57" w14:textId="77777777" w:rsidTr="00004837">
        <w:tc>
          <w:tcPr>
            <w:tcW w:w="10345" w:type="dxa"/>
          </w:tcPr>
          <w:p w14:paraId="090AD74A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 xml:space="preserve">The Main Text Book: </w:t>
            </w:r>
          </w:p>
          <w:p w14:paraId="7FF1F7DD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 xml:space="preserve">Quirk, R. and Sydney, G. (1989) A University Grammar of English London: Longman </w:t>
            </w:r>
          </w:p>
          <w:p w14:paraId="00BECC28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 xml:space="preserve">Recommended Sources: </w:t>
            </w:r>
          </w:p>
          <w:p w14:paraId="32AAB92E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 xml:space="preserve">Brown, K. and Jim, M. (1991). Syntax. London: Routledge. Huddleston, R. (1984). Introduction to the Grammar of </w:t>
            </w:r>
            <w:proofErr w:type="spellStart"/>
            <w:r w:rsidRPr="00B869AE">
              <w:rPr>
                <w:rFonts w:asciiTheme="majorHAnsi" w:hAnsiTheme="majorHAnsi" w:cstheme="majorHAnsi"/>
              </w:rPr>
              <w:t>English.Cambridge</w:t>
            </w:r>
            <w:proofErr w:type="spellEnd"/>
            <w:r w:rsidRPr="00B869AE">
              <w:rPr>
                <w:rFonts w:asciiTheme="majorHAnsi" w:hAnsiTheme="majorHAnsi" w:cstheme="majorHAnsi"/>
              </w:rPr>
              <w:t xml:space="preserve">: Cambridge University Press. </w:t>
            </w:r>
          </w:p>
          <w:p w14:paraId="5A8ED85A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Style w:val="apple-converted-space"/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>Fab, N. (2005). Sentence Structure. London: Routledge.</w:t>
            </w:r>
          </w:p>
          <w:p w14:paraId="350ED458" w14:textId="77777777" w:rsidR="00A35423" w:rsidRPr="00B869AE" w:rsidRDefault="00A35423" w:rsidP="00004837">
            <w:pPr>
              <w:pStyle w:val="NormalWeb"/>
              <w:ind w:left="567" w:hanging="567"/>
              <w:rPr>
                <w:rStyle w:val="apple-converted-space"/>
                <w:rFonts w:asciiTheme="majorHAnsi" w:hAnsiTheme="majorHAnsi" w:cstheme="majorHAnsi"/>
                <w:color w:val="000000"/>
              </w:rPr>
            </w:pPr>
            <w:proofErr w:type="spellStart"/>
            <w:r w:rsidRPr="00B869AE">
              <w:rPr>
                <w:rFonts w:asciiTheme="majorHAnsi" w:hAnsiTheme="majorHAnsi" w:cstheme="majorHAnsi"/>
                <w:color w:val="000000"/>
              </w:rPr>
              <w:t>Krohn</w:t>
            </w:r>
            <w:proofErr w:type="spellEnd"/>
            <w:r w:rsidRPr="00B869AE">
              <w:rPr>
                <w:rFonts w:asciiTheme="majorHAnsi" w:hAnsiTheme="majorHAnsi" w:cstheme="majorHAnsi"/>
                <w:color w:val="000000"/>
              </w:rPr>
              <w:t>, R. (1971)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B869AE">
              <w:rPr>
                <w:rFonts w:asciiTheme="majorHAnsi" w:hAnsiTheme="majorHAnsi" w:cstheme="majorHAnsi"/>
                <w:i/>
                <w:iCs/>
                <w:color w:val="000000"/>
              </w:rPr>
              <w:t>An intensive course in English</w:t>
            </w:r>
            <w:r w:rsidRPr="00B869AE">
              <w:rPr>
                <w:rFonts w:asciiTheme="majorHAnsi" w:hAnsiTheme="majorHAnsi" w:cstheme="majorHAnsi"/>
                <w:color w:val="000000"/>
              </w:rPr>
              <w:t>. Ann Arbor: University of Michigan Press.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</w:p>
          <w:p w14:paraId="14F4F576" w14:textId="77777777" w:rsidR="00A35423" w:rsidRPr="00B869AE" w:rsidRDefault="00A35423" w:rsidP="00004837">
            <w:pPr>
              <w:pStyle w:val="NormalWeb"/>
              <w:ind w:left="567" w:hanging="567"/>
              <w:rPr>
                <w:rFonts w:asciiTheme="majorHAnsi" w:hAnsiTheme="majorHAnsi" w:cstheme="majorHAnsi"/>
                <w:color w:val="000000"/>
              </w:rPr>
            </w:pPr>
            <w:r w:rsidRPr="00B869AE">
              <w:rPr>
                <w:rFonts w:asciiTheme="majorHAnsi" w:hAnsiTheme="majorHAnsi" w:cstheme="majorHAnsi"/>
                <w:color w:val="000000"/>
              </w:rPr>
              <w:lastRenderedPageBreak/>
              <w:t>Miller, J. (2012).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B869AE">
              <w:rPr>
                <w:rFonts w:asciiTheme="majorHAnsi" w:hAnsiTheme="majorHAnsi" w:cstheme="majorHAnsi"/>
                <w:i/>
                <w:iCs/>
                <w:color w:val="000000"/>
              </w:rPr>
              <w:t>An introduction to English syntax</w:t>
            </w:r>
            <w:r w:rsidRPr="00B869AE">
              <w:rPr>
                <w:rFonts w:asciiTheme="majorHAnsi" w:hAnsiTheme="majorHAnsi" w:cstheme="majorHAnsi"/>
                <w:color w:val="000000"/>
              </w:rPr>
              <w:t>. Edinburgh University Press.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</w:p>
          <w:p w14:paraId="147959E8" w14:textId="77777777" w:rsidR="00A35423" w:rsidRPr="00B869AE" w:rsidRDefault="00A35423" w:rsidP="0000483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869AE">
              <w:rPr>
                <w:rFonts w:asciiTheme="majorHAnsi" w:hAnsiTheme="majorHAnsi" w:cstheme="majorHAnsi"/>
              </w:rPr>
              <w:t xml:space="preserve">Nelson, G. and Greenbaum, S. (2015) An Introduction to the Grammar of English. London: Routledge. </w:t>
            </w:r>
          </w:p>
          <w:p w14:paraId="0E7AC8F0" w14:textId="77777777" w:rsidR="00A35423" w:rsidRPr="00B869AE" w:rsidRDefault="00A35423" w:rsidP="00004837">
            <w:pPr>
              <w:pStyle w:val="NormalWeb"/>
              <w:ind w:left="567" w:hanging="567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869AE">
              <w:rPr>
                <w:rFonts w:asciiTheme="majorHAnsi" w:hAnsiTheme="majorHAnsi" w:cstheme="majorHAnsi"/>
                <w:color w:val="000000"/>
              </w:rPr>
              <w:t>Nesfield</w:t>
            </w:r>
            <w:proofErr w:type="spellEnd"/>
            <w:r w:rsidRPr="00B869AE">
              <w:rPr>
                <w:rFonts w:asciiTheme="majorHAnsi" w:hAnsiTheme="majorHAnsi" w:cstheme="majorHAnsi"/>
                <w:color w:val="000000"/>
              </w:rPr>
              <w:t>, J. C. (2013).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B869AE">
              <w:rPr>
                <w:rFonts w:asciiTheme="majorHAnsi" w:hAnsiTheme="majorHAnsi" w:cstheme="majorHAnsi"/>
                <w:i/>
                <w:iCs/>
                <w:color w:val="000000"/>
              </w:rPr>
              <w:t>Manual of English grammar and composition</w:t>
            </w:r>
            <w:r w:rsidRPr="00B869AE">
              <w:rPr>
                <w:rFonts w:asciiTheme="majorHAnsi" w:hAnsiTheme="majorHAnsi" w:cstheme="majorHAnsi"/>
                <w:color w:val="000000"/>
              </w:rPr>
              <w:t>. Read Books.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</w:p>
          <w:p w14:paraId="177B66BF" w14:textId="77777777" w:rsidR="00A35423" w:rsidRPr="00B869AE" w:rsidRDefault="00A35423" w:rsidP="00004837">
            <w:pPr>
              <w:pStyle w:val="NormalWeb"/>
              <w:ind w:left="567" w:hanging="567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869AE">
              <w:rPr>
                <w:rFonts w:asciiTheme="majorHAnsi" w:hAnsiTheme="majorHAnsi" w:cstheme="majorHAnsi"/>
                <w:color w:val="000000"/>
              </w:rPr>
              <w:t>Stageberg</w:t>
            </w:r>
            <w:proofErr w:type="spellEnd"/>
            <w:r w:rsidRPr="00B869AE">
              <w:rPr>
                <w:rFonts w:asciiTheme="majorHAnsi" w:hAnsiTheme="majorHAnsi" w:cstheme="majorHAnsi"/>
                <w:color w:val="000000"/>
              </w:rPr>
              <w:t>, N. C. (1981).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B869AE">
              <w:rPr>
                <w:rFonts w:asciiTheme="majorHAnsi" w:hAnsiTheme="majorHAnsi" w:cstheme="majorHAnsi"/>
                <w:i/>
                <w:iCs/>
                <w:color w:val="000000"/>
              </w:rPr>
              <w:t>An introductory to English grammar</w:t>
            </w:r>
            <w:r w:rsidRPr="00B869AE">
              <w:rPr>
                <w:rFonts w:asciiTheme="majorHAnsi" w:hAnsiTheme="majorHAnsi" w:cstheme="majorHAnsi"/>
                <w:color w:val="000000"/>
              </w:rPr>
              <w:t>. Holt, Rinehart and Winston.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</w:p>
          <w:p w14:paraId="742172C4" w14:textId="77777777" w:rsidR="00A35423" w:rsidRPr="00B869AE" w:rsidRDefault="00A35423" w:rsidP="00004837">
            <w:pPr>
              <w:pStyle w:val="NormalWeb"/>
              <w:ind w:left="567" w:hanging="567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B869AE">
              <w:rPr>
                <w:rFonts w:asciiTheme="majorHAnsi" w:hAnsiTheme="majorHAnsi" w:cstheme="majorHAnsi"/>
                <w:color w:val="000000"/>
              </w:rPr>
              <w:t>Tallerman</w:t>
            </w:r>
            <w:proofErr w:type="spellEnd"/>
            <w:r w:rsidRPr="00B869AE">
              <w:rPr>
                <w:rFonts w:asciiTheme="majorHAnsi" w:hAnsiTheme="majorHAnsi" w:cstheme="majorHAnsi"/>
                <w:color w:val="000000"/>
              </w:rPr>
              <w:t>, M. (2014).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  <w:r w:rsidRPr="00B869AE">
              <w:rPr>
                <w:rFonts w:asciiTheme="majorHAnsi" w:hAnsiTheme="majorHAnsi" w:cstheme="majorHAnsi"/>
                <w:i/>
                <w:iCs/>
                <w:color w:val="000000"/>
              </w:rPr>
              <w:t>Understanding syntax</w:t>
            </w:r>
            <w:r w:rsidRPr="00B869AE">
              <w:rPr>
                <w:rFonts w:asciiTheme="majorHAnsi" w:hAnsiTheme="majorHAnsi" w:cstheme="majorHAnsi"/>
                <w:color w:val="000000"/>
              </w:rPr>
              <w:t>. Routledge.</w:t>
            </w:r>
            <w:r w:rsidRPr="00B869AE">
              <w:rPr>
                <w:rStyle w:val="apple-converted-space"/>
                <w:rFonts w:asciiTheme="majorHAnsi" w:hAnsiTheme="majorHAnsi" w:cstheme="majorHAnsi"/>
                <w:color w:val="000000"/>
              </w:rPr>
              <w:t> </w:t>
            </w:r>
          </w:p>
          <w:p w14:paraId="423CD10C" w14:textId="77777777" w:rsidR="00A35423" w:rsidRPr="00B869AE" w:rsidRDefault="00A35423" w:rsidP="00004837">
            <w:pPr>
              <w:pStyle w:val="NormalWeb"/>
              <w:ind w:left="567" w:hanging="567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4E9883F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A35423" w:rsidRPr="00B31E27" w14:paraId="715FB484" w14:textId="77777777" w:rsidTr="00004837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C934" w14:textId="77777777" w:rsidR="00A35423" w:rsidRPr="00B31E27" w:rsidRDefault="00A35423" w:rsidP="00004837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A35423" w:rsidRPr="00B31E27" w14:paraId="4B60701A" w14:textId="77777777" w:rsidTr="00004837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29FB" w14:textId="77777777" w:rsidR="00A35423" w:rsidRPr="00B31E27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Per week</w:t>
            </w:r>
          </w:p>
        </w:tc>
      </w:tr>
      <w:tr w:rsidR="00A35423" w:rsidRPr="00B31E27" w14:paraId="1A1017F4" w14:textId="77777777" w:rsidTr="00004837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8144" w14:textId="77777777" w:rsidR="00A35423" w:rsidRPr="00190C41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190C41">
              <w:rPr>
                <w:rFonts w:asciiTheme="majorHAnsi" w:hAnsiTheme="majorHAnsi" w:cstheme="majorHAnsi"/>
                <w:b/>
                <w:bCs/>
              </w:rPr>
              <w:t>Contact Theoretical Hours – Per 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F627" w14:textId="77777777" w:rsidR="00A35423" w:rsidRPr="00190C41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30</w:t>
            </w:r>
          </w:p>
        </w:tc>
      </w:tr>
      <w:tr w:rsidR="00A35423" w:rsidRPr="00B31E27" w14:paraId="0C3E5136" w14:textId="77777777" w:rsidTr="00004837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A0B0" w14:textId="77777777" w:rsidR="00A35423" w:rsidRPr="00190C41" w:rsidRDefault="00A35423" w:rsidP="000048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190C41">
              <w:rPr>
                <w:rFonts w:asciiTheme="majorHAnsi" w:hAnsiTheme="majorHAnsi" w:cstheme="majorHAnsi"/>
                <w:b/>
                <w:bCs/>
              </w:rPr>
              <w:t>Contact Practical Hours – Per term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0DB" w14:textId="77777777" w:rsidR="00A35423" w:rsidRPr="00190C41" w:rsidRDefault="00A35423" w:rsidP="00004837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 w:rsidRPr="00190C41">
              <w:rPr>
                <w:rFonts w:asciiTheme="majorHAnsi" w:eastAsia="Cambria" w:hAnsiTheme="majorHAnsi" w:cstheme="majorHAnsi"/>
              </w:rPr>
              <w:t>105</w:t>
            </w:r>
          </w:p>
        </w:tc>
      </w:tr>
    </w:tbl>
    <w:p w14:paraId="4DBE3B50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15F65CD5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27541905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690"/>
      </w:tblGrid>
      <w:tr w:rsidR="00A35423" w:rsidRPr="00BC7D95" w14:paraId="6924C033" w14:textId="77777777" w:rsidTr="00004837"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60508CC9" w14:textId="77777777" w:rsidR="00A35423" w:rsidRPr="00190C41" w:rsidRDefault="00A35423" w:rsidP="00004837">
            <w:pPr>
              <w:pStyle w:val="Heading3"/>
              <w:spacing w:line="276" w:lineRule="auto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190C41">
              <w:rPr>
                <w:rFonts w:asciiTheme="majorHAnsi" w:hAnsiTheme="majorHAnsi" w:cstheme="majorHAnsi"/>
                <w:bCs/>
                <w:color w:val="FFFFFF" w:themeColor="background1"/>
              </w:rPr>
              <w:t>Module Assessment</w:t>
            </w:r>
          </w:p>
          <w:p w14:paraId="0D35EF29" w14:textId="77777777" w:rsidR="00A35423" w:rsidRPr="00190C41" w:rsidRDefault="00A35423" w:rsidP="00004837">
            <w:p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following activities or any other activities that match the Bologna process can be performed</w:t>
            </w:r>
          </w:p>
        </w:tc>
      </w:tr>
      <w:tr w:rsidR="00A35423" w:rsidRPr="00BC7D95" w14:paraId="5ACCC7AF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E493B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7C3B11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F2E4D3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/>
                <w:color w:val="000000"/>
              </w:rPr>
              <w:t>Weight (Marks)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4150FC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/>
                <w:color w:val="000000"/>
              </w:rPr>
              <w:t>Week Due</w:t>
            </w:r>
          </w:p>
        </w:tc>
      </w:tr>
      <w:tr w:rsidR="00A35423" w:rsidRPr="00BC7D95" w14:paraId="667B6C7C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157364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Contact hours – 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8B5F8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C1A2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5C2F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 w:themeColor="text1"/>
              </w:rPr>
              <w:t xml:space="preserve">Weekly </w:t>
            </w:r>
          </w:p>
        </w:tc>
      </w:tr>
      <w:tr w:rsidR="00A35423" w:rsidRPr="00BC7D95" w14:paraId="48FDE335" w14:textId="77777777" w:rsidTr="00004837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FDC317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Attendance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20E5D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DEACB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1B86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Weekly</w:t>
            </w:r>
          </w:p>
        </w:tc>
      </w:tr>
      <w:tr w:rsidR="00A35423" w:rsidRPr="00BC7D95" w14:paraId="2B0739D0" w14:textId="77777777" w:rsidTr="00004837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024816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PowerPoint Presentation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45A0C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F40F8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564A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Week 6</w:t>
            </w:r>
          </w:p>
        </w:tc>
      </w:tr>
      <w:tr w:rsidR="00A35423" w:rsidRPr="00BC7D95" w14:paraId="0F2EC06E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F41ADBD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PowerPoint preparation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08F3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B0B39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6559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Week 5</w:t>
            </w:r>
          </w:p>
        </w:tc>
      </w:tr>
      <w:tr w:rsidR="00A35423" w:rsidRPr="00BC7D95" w14:paraId="7A79647E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98FF2D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21233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118DA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3371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Weeks 5,9,13</w:t>
            </w:r>
          </w:p>
        </w:tc>
      </w:tr>
      <w:tr w:rsidR="00A35423" w:rsidRPr="00BC7D95" w14:paraId="5DB6395E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112C16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Group work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51AA4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BC677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A89C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 xml:space="preserve">Weekly </w:t>
            </w:r>
          </w:p>
        </w:tc>
      </w:tr>
      <w:tr w:rsidR="00A35423" w:rsidRPr="00BC7D95" w14:paraId="6F3DD9C5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C3BD0A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 xml:space="preserve">Worksheets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80612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Weekly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DA76B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ADA2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 xml:space="preserve">Weekly </w:t>
            </w:r>
          </w:p>
        </w:tc>
      </w:tr>
      <w:tr w:rsidR="00A35423" w:rsidRPr="00BC7D95" w14:paraId="0A3CC3BA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D84411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Open book - pair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8106D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AEDAF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5%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FC04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Week 7</w:t>
            </w:r>
          </w:p>
        </w:tc>
      </w:tr>
      <w:tr w:rsidR="00A35423" w:rsidRPr="00BC7D95" w14:paraId="5D2FD003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82D78BB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D950F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C4A05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20%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9F66" w14:textId="7FE74D52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 xml:space="preserve">Week </w:t>
            </w:r>
            <w:r w:rsidR="00B45024">
              <w:rPr>
                <w:rFonts w:asciiTheme="majorHAnsi" w:eastAsia="Cambria" w:hAnsiTheme="majorHAnsi" w:cstheme="majorHAnsi"/>
                <w:color w:val="000000"/>
              </w:rPr>
              <w:t>8</w:t>
            </w:r>
          </w:p>
        </w:tc>
      </w:tr>
      <w:tr w:rsidR="00A35423" w:rsidRPr="00BC7D95" w14:paraId="2189A554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4BF9A1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4569B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B25DE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Cs/>
                <w:color w:val="000000"/>
              </w:rPr>
              <w:t>40%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79E9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  <w:tr w:rsidR="00A35423" w:rsidRPr="00BC7D95" w14:paraId="08E76EF9" w14:textId="77777777" w:rsidTr="00004837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985E82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E76A5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A747A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 w:rsidRPr="00190C41">
              <w:rPr>
                <w:rFonts w:asciiTheme="majorHAnsi" w:eastAsia="Cambria" w:hAnsiTheme="majorHAnsi" w:cstheme="majorHAnsi"/>
                <w:color w:val="000000"/>
              </w:rPr>
              <w:t>100%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352AD" w14:textId="77777777" w:rsidR="00A35423" w:rsidRPr="00190C41" w:rsidRDefault="00A35423" w:rsidP="00004837">
            <w:pP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</w:p>
        </w:tc>
      </w:tr>
    </w:tbl>
    <w:p w14:paraId="3198FBCF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</w:rPr>
      </w:pPr>
    </w:p>
    <w:p w14:paraId="55010B41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2419B01E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886357C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1FBE8D92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6C49E45E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69CACB2E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A35423" w:rsidRPr="00B31E27" w14:paraId="1DE7CCE5" w14:textId="77777777" w:rsidTr="00004837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E1863E" w14:textId="77777777" w:rsidR="00A35423" w:rsidRPr="00B31E27" w:rsidRDefault="00A35423" w:rsidP="0000483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Delivery Plan (Designed Syllabus)</w:t>
            </w:r>
          </w:p>
        </w:tc>
      </w:tr>
      <w:tr w:rsidR="00A35423" w:rsidRPr="00B31E27" w14:paraId="55F1209D" w14:textId="77777777" w:rsidTr="00004837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AC34E5" w14:textId="77777777" w:rsidR="00A35423" w:rsidRPr="00B31E27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762EE0" w14:textId="77777777" w:rsidR="00A35423" w:rsidRPr="00B31E27" w:rsidRDefault="00A35423" w:rsidP="0000483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>Course Module Content</w:t>
            </w:r>
          </w:p>
        </w:tc>
      </w:tr>
      <w:tr w:rsidR="00A35423" w:rsidRPr="00B31E27" w14:paraId="3FC8580D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7D0DB0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ECEF" w14:textId="77777777" w:rsidR="00A35423" w:rsidRPr="00190C41" w:rsidRDefault="00A35423" w:rsidP="00004837">
            <w:pPr>
              <w:widowControl/>
              <w:ind w:left="350"/>
              <w:rPr>
                <w:rFonts w:asciiTheme="majorHAnsi" w:hAnsiTheme="majorHAnsi" w:cstheme="majorHAnsi"/>
                <w:lang w:bidi="ar-IQ"/>
              </w:rPr>
            </w:pPr>
            <w:r w:rsidRPr="00190C41">
              <w:rPr>
                <w:rFonts w:asciiTheme="majorHAnsi" w:hAnsiTheme="majorHAnsi" w:cstheme="majorHAnsi"/>
                <w:lang w:bidi="ar-IQ"/>
              </w:rPr>
              <w:t>Introductory week (coursebook, student requirements and classroom rules)</w:t>
            </w:r>
          </w:p>
        </w:tc>
      </w:tr>
      <w:tr w:rsidR="00A35423" w:rsidRPr="00B31E27" w14:paraId="4752D0BA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E6D2A7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1AC" w14:textId="77777777" w:rsidR="00A35423" w:rsidRPr="00190C41" w:rsidRDefault="00A35423" w:rsidP="00B71F9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What’s syntax?</w:t>
            </w:r>
          </w:p>
          <w:p w14:paraId="3848F562" w14:textId="77777777" w:rsidR="00A35423" w:rsidRPr="00190C41" w:rsidRDefault="00A35423" w:rsidP="00B71F9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Why do languages have syntax?</w:t>
            </w:r>
          </w:p>
          <w:p w14:paraId="61FA7888" w14:textId="77777777" w:rsidR="00A35423" w:rsidRPr="00190C41" w:rsidRDefault="00A35423" w:rsidP="00B71F9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importance of syntax in linguistics</w:t>
            </w:r>
          </w:p>
          <w:p w14:paraId="60EEE1A1" w14:textId="77777777" w:rsidR="00A35423" w:rsidRPr="00190C41" w:rsidRDefault="00A35423" w:rsidP="00B71F9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Word order</w:t>
            </w:r>
          </w:p>
        </w:tc>
      </w:tr>
      <w:tr w:rsidR="00A35423" w:rsidRPr="00B31E27" w14:paraId="5E1BF85D" w14:textId="77777777" w:rsidTr="00004837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1E5758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AC3" w14:textId="77777777" w:rsidR="00A35423" w:rsidRPr="00190C41" w:rsidRDefault="00A35423" w:rsidP="00004837">
            <w:pPr>
              <w:pStyle w:val="ListParagraph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The parts of speech </w:t>
            </w:r>
          </w:p>
          <w:p w14:paraId="424EA4FB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Nouns</w:t>
            </w:r>
          </w:p>
        </w:tc>
      </w:tr>
      <w:tr w:rsidR="00A35423" w:rsidRPr="00B31E27" w14:paraId="3EF73DB8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13F70D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A3D0" w14:textId="77777777" w:rsidR="00A35423" w:rsidRPr="00190C41" w:rsidRDefault="00A35423" w:rsidP="00004837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parts of speech</w:t>
            </w:r>
          </w:p>
          <w:p w14:paraId="3E0E203B" w14:textId="77777777" w:rsidR="00A35423" w:rsidRPr="00190C41" w:rsidRDefault="00A35423" w:rsidP="00B71F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Pronouns</w:t>
            </w:r>
          </w:p>
        </w:tc>
      </w:tr>
      <w:tr w:rsidR="00A35423" w:rsidRPr="00B31E27" w14:paraId="6E3B6A53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0794DC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8DAA" w14:textId="77777777" w:rsidR="00A35423" w:rsidRPr="00190C41" w:rsidRDefault="00A35423" w:rsidP="00004837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parts of speech</w:t>
            </w:r>
          </w:p>
          <w:p w14:paraId="6ED5B97A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Adjective</w:t>
            </w:r>
          </w:p>
          <w:p w14:paraId="18396DF1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Verb </w:t>
            </w:r>
          </w:p>
        </w:tc>
      </w:tr>
      <w:tr w:rsidR="00A35423" w:rsidRPr="00B31E27" w14:paraId="7A745767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6ADFB2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F15" w14:textId="77777777" w:rsidR="00A35423" w:rsidRPr="00190C41" w:rsidRDefault="00A35423" w:rsidP="00004837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parts of speech</w:t>
            </w:r>
          </w:p>
          <w:p w14:paraId="2D27C65E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Adverb</w:t>
            </w:r>
          </w:p>
          <w:p w14:paraId="69F1C08A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Article</w:t>
            </w:r>
          </w:p>
        </w:tc>
      </w:tr>
      <w:tr w:rsidR="00A35423" w:rsidRPr="00B31E27" w14:paraId="76B7FF61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4A127D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9DB" w14:textId="77777777" w:rsidR="00A35423" w:rsidRPr="00190C41" w:rsidRDefault="00A35423" w:rsidP="00004837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The parts of speech</w:t>
            </w:r>
          </w:p>
          <w:p w14:paraId="3850B53C" w14:textId="77777777" w:rsidR="00A35423" w:rsidRPr="00190C41" w:rsidRDefault="00A35423" w:rsidP="00B71F9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Preposition </w:t>
            </w:r>
          </w:p>
          <w:p w14:paraId="06654941" w14:textId="63D79EEE" w:rsidR="00A35423" w:rsidRPr="00190C41" w:rsidRDefault="00734295" w:rsidP="00B71F91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Conjunctions</w:t>
            </w:r>
          </w:p>
        </w:tc>
      </w:tr>
      <w:tr w:rsidR="00A35423" w:rsidRPr="00B31E27" w14:paraId="1126B51B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CD11FF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0A86" w14:textId="77777777" w:rsidR="00A35423" w:rsidRPr="00190C41" w:rsidRDefault="00A35423" w:rsidP="00004837">
            <w:p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           The parts of speech</w:t>
            </w:r>
          </w:p>
          <w:p w14:paraId="5B4D2B20" w14:textId="77777777" w:rsidR="00734295" w:rsidRPr="00190C41" w:rsidRDefault="00734295" w:rsidP="00B71F9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Interjection</w:t>
            </w:r>
          </w:p>
          <w:p w14:paraId="195C9E04" w14:textId="77777777" w:rsidR="00A35423" w:rsidRPr="00190C41" w:rsidRDefault="00A35423" w:rsidP="00B71F9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Mid Term Exam</w:t>
            </w:r>
          </w:p>
        </w:tc>
      </w:tr>
      <w:tr w:rsidR="00A35423" w:rsidRPr="00B31E27" w14:paraId="68F00EA1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FE8263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A9C" w14:textId="77777777" w:rsidR="00734295" w:rsidRPr="00190C41" w:rsidRDefault="00734295" w:rsidP="00734295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Basic elements of sentence</w:t>
            </w:r>
          </w:p>
          <w:p w14:paraId="14207390" w14:textId="77777777" w:rsidR="00734295" w:rsidRPr="00190C41" w:rsidRDefault="00734295" w:rsidP="00B71F9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Subjects </w:t>
            </w:r>
          </w:p>
          <w:p w14:paraId="17E28AB5" w14:textId="251431C3" w:rsidR="00A35423" w:rsidRPr="00190C41" w:rsidRDefault="00734295" w:rsidP="00B71F91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Verb</w:t>
            </w:r>
          </w:p>
        </w:tc>
      </w:tr>
      <w:tr w:rsidR="00A35423" w:rsidRPr="00B31E27" w14:paraId="4AA35F71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6E1E43" w14:textId="77777777" w:rsidR="00A35423" w:rsidRPr="00DF3F1E" w:rsidRDefault="00A35423" w:rsidP="0000483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BF68" w14:textId="77777777" w:rsidR="00734295" w:rsidRPr="00190C41" w:rsidRDefault="00734295" w:rsidP="00734295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Basic elements of sentence</w:t>
            </w:r>
          </w:p>
          <w:p w14:paraId="3E04A670" w14:textId="77777777" w:rsidR="00734295" w:rsidRPr="00190C41" w:rsidRDefault="00734295" w:rsidP="00B71F91">
            <w:pPr>
              <w:pStyle w:val="ListParagraph"/>
              <w:widowControl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Object </w:t>
            </w:r>
          </w:p>
          <w:p w14:paraId="441DE9E9" w14:textId="494A2F48" w:rsidR="00A35423" w:rsidRPr="00190C41" w:rsidRDefault="00734295" w:rsidP="00B71F91">
            <w:pPr>
              <w:pStyle w:val="ListParagraph"/>
              <w:widowControl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Complement</w:t>
            </w:r>
          </w:p>
        </w:tc>
      </w:tr>
      <w:tr w:rsidR="00A35423" w:rsidRPr="00B31E27" w14:paraId="2F25F12D" w14:textId="77777777" w:rsidTr="0000483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915D0C" w14:textId="77777777" w:rsidR="00A35423" w:rsidRPr="005F2DA8" w:rsidRDefault="00A35423" w:rsidP="00004837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122" w14:textId="77777777" w:rsidR="00734295" w:rsidRPr="00190C41" w:rsidRDefault="00734295" w:rsidP="00734295">
            <w:p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             Basic sentence patterns</w:t>
            </w:r>
          </w:p>
          <w:p w14:paraId="6480756E" w14:textId="232BFF71" w:rsidR="00A35423" w:rsidRPr="00190C41" w:rsidRDefault="00734295" w:rsidP="00B71F9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Adverbial</w:t>
            </w:r>
          </w:p>
        </w:tc>
      </w:tr>
      <w:tr w:rsidR="00A35423" w:rsidRPr="00B31E27" w14:paraId="6CED48F2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DA21A9F" w14:textId="77777777" w:rsidR="00A35423" w:rsidRPr="005F2DA8" w:rsidRDefault="00A35423" w:rsidP="00004837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3A04" w14:textId="77777777" w:rsidR="00734295" w:rsidRPr="00190C41" w:rsidRDefault="00734295" w:rsidP="00734295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Phrase</w:t>
            </w:r>
          </w:p>
          <w:p w14:paraId="019FDCFB" w14:textId="6BFAA07E" w:rsidR="00A35423" w:rsidRPr="00190C41" w:rsidRDefault="00734295" w:rsidP="00B71F9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Noun phrase</w:t>
            </w:r>
          </w:p>
        </w:tc>
      </w:tr>
      <w:tr w:rsidR="00A35423" w:rsidRPr="00B31E27" w14:paraId="58707F59" w14:textId="77777777" w:rsidTr="00004837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145BDB" w14:textId="77777777" w:rsidR="00A35423" w:rsidRPr="005F2DA8" w:rsidRDefault="00A35423" w:rsidP="0000483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0EE5" w14:textId="77777777" w:rsidR="00FA570E" w:rsidRPr="00190C41" w:rsidRDefault="00FA570E" w:rsidP="00FA570E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Phrase</w:t>
            </w:r>
          </w:p>
          <w:p w14:paraId="3CE84039" w14:textId="77777777" w:rsidR="00FA570E" w:rsidRPr="00190C41" w:rsidRDefault="00FA570E" w:rsidP="00B71F9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Verb phrase </w:t>
            </w:r>
          </w:p>
          <w:p w14:paraId="581C803D" w14:textId="10AC4BE5" w:rsidR="00A35423" w:rsidRPr="00190C41" w:rsidRDefault="00FA570E" w:rsidP="00B71F9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Adjective phrase</w:t>
            </w:r>
          </w:p>
        </w:tc>
      </w:tr>
      <w:tr w:rsidR="00A35423" w:rsidRPr="00B31E27" w14:paraId="037FB937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D25557" w14:textId="77777777" w:rsidR="00A35423" w:rsidRPr="005F2DA8" w:rsidRDefault="00A35423" w:rsidP="0000483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D8E" w14:textId="77777777" w:rsidR="00FA570E" w:rsidRPr="00190C41" w:rsidRDefault="00FA570E" w:rsidP="00FA570E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Phrase</w:t>
            </w:r>
          </w:p>
          <w:p w14:paraId="02BCA2E0" w14:textId="77777777" w:rsidR="00FA570E" w:rsidRPr="00190C41" w:rsidRDefault="00FA570E" w:rsidP="00B71F9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Adverb phrase</w:t>
            </w:r>
          </w:p>
          <w:p w14:paraId="4E2F3136" w14:textId="26401043" w:rsidR="00A35423" w:rsidRPr="00190C41" w:rsidRDefault="00FA570E" w:rsidP="00B71F9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Prepositional phrase</w:t>
            </w:r>
          </w:p>
        </w:tc>
      </w:tr>
      <w:tr w:rsidR="00A35423" w:rsidRPr="00B31E27" w14:paraId="470CE7DF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F1293A" w14:textId="77777777" w:rsidR="00A35423" w:rsidRPr="00BC7D95" w:rsidRDefault="00A35423" w:rsidP="0000483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788" w14:textId="49FBE717" w:rsidR="00FA570E" w:rsidRPr="00190C41" w:rsidRDefault="00FA570E" w:rsidP="00FA570E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From constituency to tree diagram structure</w:t>
            </w:r>
          </w:p>
          <w:p w14:paraId="6442F47D" w14:textId="77777777" w:rsidR="00A35423" w:rsidRPr="00190C41" w:rsidRDefault="00FA570E" w:rsidP="00B71F9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Building tree diagrams</w:t>
            </w:r>
          </w:p>
          <w:p w14:paraId="1264FB64" w14:textId="7D8B4C6D" w:rsidR="00FA570E" w:rsidRPr="00190C41" w:rsidRDefault="00FA570E" w:rsidP="00B71F9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Constituent structure</w:t>
            </w:r>
          </w:p>
        </w:tc>
      </w:tr>
      <w:tr w:rsidR="00A35423" w:rsidRPr="00B31E27" w14:paraId="2918E43A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2826DC" w14:textId="77777777" w:rsidR="00A35423" w:rsidRPr="00BC7D95" w:rsidRDefault="00A35423" w:rsidP="0000483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1BE8" w14:textId="77777777" w:rsidR="00FA570E" w:rsidRPr="00190C41" w:rsidRDefault="00FA570E" w:rsidP="00FA570E">
            <w:pPr>
              <w:ind w:left="72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From constituency to tree diagram structure</w:t>
            </w:r>
          </w:p>
          <w:p w14:paraId="682168FF" w14:textId="77777777" w:rsidR="00FA570E" w:rsidRPr="00190C41" w:rsidRDefault="00FA570E" w:rsidP="00B71F9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Constituents and their role in</w:t>
            </w:r>
          </w:p>
          <w:p w14:paraId="0E3F2FC9" w14:textId="64C5F70B" w:rsidR="00A35423" w:rsidRPr="00190C41" w:rsidRDefault="00FA570E" w:rsidP="00B71F9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Tree diagrams</w:t>
            </w:r>
          </w:p>
        </w:tc>
      </w:tr>
      <w:tr w:rsidR="00A35423" w:rsidRPr="00B31E27" w14:paraId="115B8474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AF84403" w14:textId="77777777" w:rsidR="00A35423" w:rsidRPr="00BC7D95" w:rsidRDefault="00A35423" w:rsidP="0000483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A55C" w14:textId="0D9C6674" w:rsidR="00A35423" w:rsidRPr="00190C41" w:rsidRDefault="00367804" w:rsidP="00367804">
            <w:pPr>
              <w:tabs>
                <w:tab w:val="left" w:pos="1239"/>
              </w:tabs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 xml:space="preserve">            A general review</w:t>
            </w:r>
          </w:p>
        </w:tc>
      </w:tr>
      <w:tr w:rsidR="00A35423" w:rsidRPr="00B31E27" w14:paraId="28D3198E" w14:textId="77777777" w:rsidTr="0000483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F51B4C" w14:textId="77777777" w:rsidR="00A35423" w:rsidRPr="00BC7D95" w:rsidRDefault="00A35423" w:rsidP="00004837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8B48" w14:textId="4FD590C2" w:rsidR="00FA570E" w:rsidRPr="00190C41" w:rsidRDefault="00FA570E" w:rsidP="00FA570E">
            <w:pPr>
              <w:pStyle w:val="ListParagraph"/>
              <w:ind w:left="1080"/>
              <w:rPr>
                <w:rFonts w:asciiTheme="majorHAnsi" w:hAnsiTheme="majorHAnsi" w:cstheme="majorHAnsi"/>
              </w:rPr>
            </w:pPr>
            <w:r w:rsidRPr="00190C41">
              <w:rPr>
                <w:rFonts w:asciiTheme="majorHAnsi" w:hAnsiTheme="majorHAnsi" w:cstheme="majorHAnsi"/>
              </w:rPr>
              <w:t>Fina</w:t>
            </w:r>
            <w:r w:rsidR="00EC7B1E">
              <w:rPr>
                <w:rFonts w:asciiTheme="majorHAnsi" w:hAnsiTheme="majorHAnsi" w:cstheme="majorHAnsi"/>
              </w:rPr>
              <w:t>l</w:t>
            </w:r>
            <w:r w:rsidRPr="00190C41">
              <w:rPr>
                <w:rFonts w:asciiTheme="majorHAnsi" w:hAnsiTheme="majorHAnsi" w:cstheme="majorHAnsi"/>
              </w:rPr>
              <w:t xml:space="preserve"> Exam</w:t>
            </w:r>
          </w:p>
        </w:tc>
      </w:tr>
    </w:tbl>
    <w:p w14:paraId="4E095BF3" w14:textId="77777777" w:rsidR="00A35423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581955AA" w14:textId="77777777" w:rsidR="00A35423" w:rsidRPr="00B31E27" w:rsidRDefault="00A35423" w:rsidP="00A3542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A35423" w:rsidRPr="00B31E27" w14:paraId="72D005B5" w14:textId="77777777" w:rsidTr="00004837">
        <w:tc>
          <w:tcPr>
            <w:tcW w:w="10380" w:type="dxa"/>
            <w:shd w:val="clear" w:color="auto" w:fill="002060"/>
            <w:vAlign w:val="center"/>
          </w:tcPr>
          <w:p w14:paraId="5EF8332C" w14:textId="77777777" w:rsidR="00A35423" w:rsidRPr="00B31E27" w:rsidRDefault="00A35423" w:rsidP="00004837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A35423" w:rsidRPr="00B31E27" w14:paraId="618ED6E2" w14:textId="77777777" w:rsidTr="00004837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F215" w14:textId="77777777" w:rsidR="00A35423" w:rsidRPr="00B31E27" w:rsidRDefault="00A35423" w:rsidP="0000483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Sentence structure, Sentence elements, Parts of speech, Phrase, Sentence, Nouns, Pronouns, Tree Diagram, Constituent, Ambiguity, Pronoun, Noun Phrase, Verb phrase, Conjunctions, Object and Complement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11"/>
      <w:footerReference w:type="default" r:id="rId12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7B7DF" w14:textId="77777777" w:rsidR="002953FC" w:rsidRDefault="002953FC">
      <w:r>
        <w:separator/>
      </w:r>
    </w:p>
  </w:endnote>
  <w:endnote w:type="continuationSeparator" w:id="0">
    <w:p w14:paraId="22B011B3" w14:textId="77777777" w:rsidR="002953FC" w:rsidRDefault="0029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cques Francois Shadow">
    <w:altName w:val="Times New Roman"/>
    <w:panose1 w:val="020B0604020202020204"/>
    <w:charset w:val="00"/>
    <w:family w:val="auto"/>
    <w:pitch w:val="default"/>
  </w:font>
  <w:font w:name="Comfortaa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AEC1" w14:textId="11F9340A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B26BC9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905F" w14:textId="77777777" w:rsidR="002953FC" w:rsidRDefault="002953FC">
      <w:r>
        <w:separator/>
      </w:r>
    </w:p>
  </w:footnote>
  <w:footnote w:type="continuationSeparator" w:id="0">
    <w:p w14:paraId="45435300" w14:textId="77777777" w:rsidR="002953FC" w:rsidRDefault="0029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999C3D" w14:textId="5363C82B" w:rsidR="00BE359F" w:rsidRPr="001A4CCD" w:rsidRDefault="00BE359F" w:rsidP="00144359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151791D4" w14:textId="38ADC40F" w:rsidR="00BE359F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  <w:p w14:paraId="7D474079" w14:textId="77777777" w:rsidR="00144359" w:rsidRDefault="00144359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</w:p>
        <w:p w14:paraId="376B8954" w14:textId="318157AC" w:rsidR="00144359" w:rsidRPr="00144359" w:rsidRDefault="00144359" w:rsidP="00144359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5544B1B0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Academic Year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49C7E053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</w:t>
          </w:r>
          <w:r w:rsidR="00056314">
            <w:rPr>
              <w:rFonts w:asciiTheme="majorHAnsi" w:eastAsia="Arial" w:hAnsiTheme="majorHAnsi" w:cstheme="majorHAnsi"/>
            </w:rPr>
            <w:t>2</w:t>
          </w:r>
          <w:r w:rsidR="00056314" w:rsidRPr="00056314">
            <w:rPr>
              <w:rFonts w:asciiTheme="majorHAnsi" w:eastAsia="Arial" w:hAnsiTheme="majorHAnsi" w:cstheme="majorHAnsi"/>
              <w:vertAlign w:val="superscript"/>
            </w:rPr>
            <w:t>nd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6111"/>
    <w:multiLevelType w:val="hybridMultilevel"/>
    <w:tmpl w:val="490CB4E4"/>
    <w:lvl w:ilvl="0" w:tplc="140A10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14E135C"/>
    <w:multiLevelType w:val="hybridMultilevel"/>
    <w:tmpl w:val="347E24D8"/>
    <w:lvl w:ilvl="0" w:tplc="E2E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72BBD"/>
    <w:multiLevelType w:val="hybridMultilevel"/>
    <w:tmpl w:val="2EC80838"/>
    <w:lvl w:ilvl="0" w:tplc="836EA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E5A35"/>
    <w:multiLevelType w:val="multilevel"/>
    <w:tmpl w:val="F916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407DC"/>
    <w:multiLevelType w:val="hybridMultilevel"/>
    <w:tmpl w:val="FC34FB54"/>
    <w:lvl w:ilvl="0" w:tplc="964A3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229CF"/>
    <w:multiLevelType w:val="hybridMultilevel"/>
    <w:tmpl w:val="5734DDDC"/>
    <w:lvl w:ilvl="0" w:tplc="E2E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2ACF"/>
    <w:multiLevelType w:val="hybridMultilevel"/>
    <w:tmpl w:val="EB72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63EE"/>
    <w:multiLevelType w:val="hybridMultilevel"/>
    <w:tmpl w:val="F05A5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6933"/>
    <w:multiLevelType w:val="hybridMultilevel"/>
    <w:tmpl w:val="A5F2E434"/>
    <w:lvl w:ilvl="0" w:tplc="EE62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531F5"/>
    <w:multiLevelType w:val="hybridMultilevel"/>
    <w:tmpl w:val="8940E784"/>
    <w:lvl w:ilvl="0" w:tplc="E2E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B5630"/>
    <w:multiLevelType w:val="hybridMultilevel"/>
    <w:tmpl w:val="F05A5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AF1DD8"/>
    <w:multiLevelType w:val="multilevel"/>
    <w:tmpl w:val="32B83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69F237D8"/>
    <w:multiLevelType w:val="hybridMultilevel"/>
    <w:tmpl w:val="2528D97E"/>
    <w:lvl w:ilvl="0" w:tplc="856263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305532F"/>
    <w:multiLevelType w:val="hybridMultilevel"/>
    <w:tmpl w:val="8940E784"/>
    <w:lvl w:ilvl="0" w:tplc="E2E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93F66"/>
    <w:multiLevelType w:val="hybridMultilevel"/>
    <w:tmpl w:val="8C3ECC52"/>
    <w:lvl w:ilvl="0" w:tplc="686E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63F91"/>
    <w:multiLevelType w:val="hybridMultilevel"/>
    <w:tmpl w:val="8940E784"/>
    <w:lvl w:ilvl="0" w:tplc="E2E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0725C"/>
    <w:rsid w:val="00010593"/>
    <w:rsid w:val="00032F0D"/>
    <w:rsid w:val="000558BA"/>
    <w:rsid w:val="00056314"/>
    <w:rsid w:val="00060D79"/>
    <w:rsid w:val="000773B5"/>
    <w:rsid w:val="00083574"/>
    <w:rsid w:val="000D2E76"/>
    <w:rsid w:val="000D4C52"/>
    <w:rsid w:val="000D7659"/>
    <w:rsid w:val="000F2693"/>
    <w:rsid w:val="00102712"/>
    <w:rsid w:val="001441DB"/>
    <w:rsid w:val="00144359"/>
    <w:rsid w:val="00144E8A"/>
    <w:rsid w:val="001617DF"/>
    <w:rsid w:val="0016594B"/>
    <w:rsid w:val="00187B9C"/>
    <w:rsid w:val="00190C41"/>
    <w:rsid w:val="001A4CCD"/>
    <w:rsid w:val="001A7FAA"/>
    <w:rsid w:val="001B5146"/>
    <w:rsid w:val="001B660E"/>
    <w:rsid w:val="001C5AD0"/>
    <w:rsid w:val="001E3AE7"/>
    <w:rsid w:val="001E6937"/>
    <w:rsid w:val="001F0A8F"/>
    <w:rsid w:val="001F2C88"/>
    <w:rsid w:val="00207BBB"/>
    <w:rsid w:val="002723F7"/>
    <w:rsid w:val="002953FC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53FAD"/>
    <w:rsid w:val="00367804"/>
    <w:rsid w:val="00371A2B"/>
    <w:rsid w:val="00383CB1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06C7"/>
    <w:rsid w:val="00462F4C"/>
    <w:rsid w:val="00471C0C"/>
    <w:rsid w:val="004B7950"/>
    <w:rsid w:val="0050663A"/>
    <w:rsid w:val="00517046"/>
    <w:rsid w:val="00523F94"/>
    <w:rsid w:val="00533AE3"/>
    <w:rsid w:val="00534537"/>
    <w:rsid w:val="00541E0E"/>
    <w:rsid w:val="00563AE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23C41"/>
    <w:rsid w:val="0063225B"/>
    <w:rsid w:val="006340B5"/>
    <w:rsid w:val="00655860"/>
    <w:rsid w:val="0065705E"/>
    <w:rsid w:val="00662180"/>
    <w:rsid w:val="00665119"/>
    <w:rsid w:val="00681123"/>
    <w:rsid w:val="006949CC"/>
    <w:rsid w:val="00694DB7"/>
    <w:rsid w:val="006A0C72"/>
    <w:rsid w:val="006A6111"/>
    <w:rsid w:val="006B3B5E"/>
    <w:rsid w:val="006C25B7"/>
    <w:rsid w:val="006C2AC5"/>
    <w:rsid w:val="006C3C11"/>
    <w:rsid w:val="006C69C6"/>
    <w:rsid w:val="00705A28"/>
    <w:rsid w:val="00712511"/>
    <w:rsid w:val="007206BA"/>
    <w:rsid w:val="00734295"/>
    <w:rsid w:val="007440DF"/>
    <w:rsid w:val="007543B2"/>
    <w:rsid w:val="007639DC"/>
    <w:rsid w:val="0076402C"/>
    <w:rsid w:val="007761CA"/>
    <w:rsid w:val="007943B6"/>
    <w:rsid w:val="007A2B70"/>
    <w:rsid w:val="007B5EE3"/>
    <w:rsid w:val="007C295E"/>
    <w:rsid w:val="007D7FAB"/>
    <w:rsid w:val="007E36F4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12AE"/>
    <w:rsid w:val="008D2845"/>
    <w:rsid w:val="008D53FC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35423"/>
    <w:rsid w:val="00A47487"/>
    <w:rsid w:val="00A5282F"/>
    <w:rsid w:val="00A576C5"/>
    <w:rsid w:val="00A66D81"/>
    <w:rsid w:val="00A74C8E"/>
    <w:rsid w:val="00A75FA3"/>
    <w:rsid w:val="00A91FFC"/>
    <w:rsid w:val="00AB60C3"/>
    <w:rsid w:val="00AC0262"/>
    <w:rsid w:val="00AD0C07"/>
    <w:rsid w:val="00B00AD8"/>
    <w:rsid w:val="00B13D87"/>
    <w:rsid w:val="00B13F6A"/>
    <w:rsid w:val="00B15409"/>
    <w:rsid w:val="00B26BC9"/>
    <w:rsid w:val="00B27971"/>
    <w:rsid w:val="00B30140"/>
    <w:rsid w:val="00B31928"/>
    <w:rsid w:val="00B31E27"/>
    <w:rsid w:val="00B45024"/>
    <w:rsid w:val="00B47F21"/>
    <w:rsid w:val="00B53A86"/>
    <w:rsid w:val="00B711DA"/>
    <w:rsid w:val="00B71F91"/>
    <w:rsid w:val="00B71FAB"/>
    <w:rsid w:val="00B7781F"/>
    <w:rsid w:val="00B810AB"/>
    <w:rsid w:val="00B869AE"/>
    <w:rsid w:val="00BB4157"/>
    <w:rsid w:val="00BC1674"/>
    <w:rsid w:val="00BD0318"/>
    <w:rsid w:val="00BD0448"/>
    <w:rsid w:val="00BD3B89"/>
    <w:rsid w:val="00BE359F"/>
    <w:rsid w:val="00BE3A47"/>
    <w:rsid w:val="00BF24F6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CE33D7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26C3"/>
    <w:rsid w:val="00D7755C"/>
    <w:rsid w:val="00DA663C"/>
    <w:rsid w:val="00DD10C5"/>
    <w:rsid w:val="00DD76F6"/>
    <w:rsid w:val="00DE3B23"/>
    <w:rsid w:val="00DE7C44"/>
    <w:rsid w:val="00DF2AE0"/>
    <w:rsid w:val="00DF3F1E"/>
    <w:rsid w:val="00DF606E"/>
    <w:rsid w:val="00DF7806"/>
    <w:rsid w:val="00E05EB7"/>
    <w:rsid w:val="00E10EE8"/>
    <w:rsid w:val="00E20F0B"/>
    <w:rsid w:val="00E2478E"/>
    <w:rsid w:val="00E4210A"/>
    <w:rsid w:val="00E537C2"/>
    <w:rsid w:val="00E63709"/>
    <w:rsid w:val="00E64950"/>
    <w:rsid w:val="00E746A4"/>
    <w:rsid w:val="00EA12F2"/>
    <w:rsid w:val="00EA32B5"/>
    <w:rsid w:val="00EA3E03"/>
    <w:rsid w:val="00EA572F"/>
    <w:rsid w:val="00EB0D4B"/>
    <w:rsid w:val="00EC28AE"/>
    <w:rsid w:val="00EC7B1E"/>
    <w:rsid w:val="00ED184D"/>
    <w:rsid w:val="00EE64A8"/>
    <w:rsid w:val="00F122F9"/>
    <w:rsid w:val="00F26404"/>
    <w:rsid w:val="00F27BCD"/>
    <w:rsid w:val="00F55F85"/>
    <w:rsid w:val="00F73974"/>
    <w:rsid w:val="00F73F5A"/>
    <w:rsid w:val="00F80B34"/>
    <w:rsid w:val="00FA097D"/>
    <w:rsid w:val="00FA2B52"/>
    <w:rsid w:val="00FA570E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customStyle="1" w:styleId="apple-converted-space">
    <w:name w:val="apple-converted-space"/>
    <w:basedOn w:val="DefaultParagraphFont"/>
    <w:rsid w:val="00A35423"/>
  </w:style>
  <w:style w:type="character" w:styleId="UnresolvedMention">
    <w:name w:val="Unresolved Mention"/>
    <w:basedOn w:val="DefaultParagraphFont"/>
    <w:uiPriority w:val="99"/>
    <w:semiHidden/>
    <w:unhideWhenUsed/>
    <w:rsid w:val="00161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nab.ramzi@noble.edu.k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noble.edu.krd/getAClass.php?stg=2&amp;depCode=DEN&amp;courseCode=EN302&amp;lecModId=4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user=sx5gaF8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1205-846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Microsoft Office User</cp:lastModifiedBy>
  <cp:revision>22</cp:revision>
  <cp:lastPrinted>2023-10-17T08:33:00Z</cp:lastPrinted>
  <dcterms:created xsi:type="dcterms:W3CDTF">2023-08-28T07:47:00Z</dcterms:created>
  <dcterms:modified xsi:type="dcterms:W3CDTF">2023-10-29T08:56:00Z</dcterms:modified>
</cp:coreProperties>
</file>